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AAB7" w14:textId="77777777" w:rsidR="00A14A75" w:rsidRPr="00A47ABF" w:rsidRDefault="00867648">
      <w:pPr>
        <w:rPr>
          <w:b/>
          <w:sz w:val="20"/>
          <w:szCs w:val="20"/>
        </w:rPr>
      </w:pPr>
      <w:r w:rsidRPr="00A47ABF">
        <w:rPr>
          <w:b/>
          <w:sz w:val="20"/>
          <w:szCs w:val="20"/>
        </w:rPr>
        <w:t>Position Summary and Qualifications</w:t>
      </w:r>
    </w:p>
    <w:p w14:paraId="1121F3A4" w14:textId="77777777" w:rsidR="00626987" w:rsidRDefault="00626987" w:rsidP="003A2E16">
      <w:pPr>
        <w:spacing w:before="240" w:line="240" w:lineRule="auto"/>
        <w:contextualSpacing/>
        <w:rPr>
          <w:color w:val="FF0000"/>
          <w:sz w:val="20"/>
          <w:szCs w:val="20"/>
        </w:rPr>
      </w:pPr>
    </w:p>
    <w:p w14:paraId="5E8CA727" w14:textId="340DCFB0" w:rsidR="00867648" w:rsidRPr="00A47ABF" w:rsidRDefault="00285927" w:rsidP="003A2E16">
      <w:pPr>
        <w:spacing w:before="240" w:line="240" w:lineRule="auto"/>
        <w:contextualSpacing/>
        <w:rPr>
          <w:sz w:val="20"/>
          <w:szCs w:val="20"/>
        </w:rPr>
      </w:pPr>
      <w:r>
        <w:rPr>
          <w:sz w:val="20"/>
          <w:szCs w:val="20"/>
        </w:rPr>
        <w:t>Position Title:</w:t>
      </w:r>
      <w:r>
        <w:rPr>
          <w:sz w:val="20"/>
          <w:szCs w:val="20"/>
        </w:rPr>
        <w:tab/>
      </w:r>
      <w:r>
        <w:rPr>
          <w:sz w:val="20"/>
          <w:szCs w:val="20"/>
        </w:rPr>
        <w:tab/>
        <w:t>Assistant</w:t>
      </w:r>
      <w:r w:rsidR="00C61792">
        <w:rPr>
          <w:sz w:val="20"/>
          <w:szCs w:val="20"/>
        </w:rPr>
        <w:t>/Associate</w:t>
      </w:r>
      <w:r w:rsidR="0079688E">
        <w:rPr>
          <w:sz w:val="20"/>
          <w:szCs w:val="20"/>
        </w:rPr>
        <w:t>/Full</w:t>
      </w:r>
      <w:r>
        <w:rPr>
          <w:sz w:val="20"/>
          <w:szCs w:val="20"/>
        </w:rPr>
        <w:t xml:space="preserve"> </w:t>
      </w:r>
      <w:r w:rsidR="00867648" w:rsidRPr="00A47ABF">
        <w:rPr>
          <w:sz w:val="20"/>
          <w:szCs w:val="20"/>
        </w:rPr>
        <w:t>Professor of Mechanical Engineering</w:t>
      </w:r>
      <w:r w:rsidR="00C61792">
        <w:rPr>
          <w:sz w:val="20"/>
          <w:szCs w:val="20"/>
        </w:rPr>
        <w:t xml:space="preserve"> </w:t>
      </w:r>
    </w:p>
    <w:p w14:paraId="54F5756F" w14:textId="77777777" w:rsidR="00867648" w:rsidRPr="00A47ABF" w:rsidRDefault="00285927" w:rsidP="003A2E16">
      <w:pPr>
        <w:spacing w:before="240" w:line="240" w:lineRule="auto"/>
        <w:contextualSpacing/>
        <w:rPr>
          <w:sz w:val="20"/>
          <w:szCs w:val="20"/>
        </w:rPr>
      </w:pPr>
      <w:r>
        <w:rPr>
          <w:sz w:val="20"/>
          <w:szCs w:val="20"/>
        </w:rPr>
        <w:t>Index</w:t>
      </w:r>
      <w:r w:rsidR="00FC647C">
        <w:rPr>
          <w:sz w:val="20"/>
          <w:szCs w:val="20"/>
        </w:rPr>
        <w:t xml:space="preserve"> Number: </w:t>
      </w:r>
      <w:r w:rsidR="00C61792">
        <w:rPr>
          <w:sz w:val="20"/>
          <w:szCs w:val="20"/>
        </w:rPr>
        <w:tab/>
      </w:r>
      <w:r w:rsidR="00C61792">
        <w:rPr>
          <w:sz w:val="20"/>
          <w:szCs w:val="20"/>
        </w:rPr>
        <w:tab/>
      </w:r>
      <w:r w:rsidR="00E25E4C">
        <w:rPr>
          <w:sz w:val="20"/>
          <w:szCs w:val="20"/>
        </w:rPr>
        <w:t>210426</w:t>
      </w:r>
    </w:p>
    <w:p w14:paraId="67A6FD3C" w14:textId="25919709" w:rsidR="00C61792" w:rsidRDefault="00285927" w:rsidP="003A2E16">
      <w:pPr>
        <w:spacing w:before="240" w:line="240" w:lineRule="auto"/>
        <w:contextualSpacing/>
        <w:rPr>
          <w:sz w:val="20"/>
          <w:szCs w:val="20"/>
        </w:rPr>
      </w:pPr>
      <w:r>
        <w:rPr>
          <w:sz w:val="20"/>
          <w:szCs w:val="20"/>
        </w:rPr>
        <w:t>Position Number:</w:t>
      </w:r>
      <w:r>
        <w:rPr>
          <w:sz w:val="20"/>
          <w:szCs w:val="20"/>
        </w:rPr>
        <w:tab/>
      </w:r>
      <w:r w:rsidR="00FC647C">
        <w:rPr>
          <w:sz w:val="20"/>
          <w:szCs w:val="20"/>
        </w:rPr>
        <w:t xml:space="preserve"> </w:t>
      </w:r>
      <w:r w:rsidR="00C61792">
        <w:rPr>
          <w:sz w:val="20"/>
          <w:szCs w:val="20"/>
        </w:rPr>
        <w:tab/>
      </w:r>
      <w:r w:rsidR="002A7D5E">
        <w:rPr>
          <w:sz w:val="20"/>
          <w:szCs w:val="20"/>
        </w:rPr>
        <w:t>133</w:t>
      </w:r>
      <w:r w:rsidR="00A3412F">
        <w:rPr>
          <w:sz w:val="20"/>
          <w:szCs w:val="20"/>
        </w:rPr>
        <w:t>120</w:t>
      </w:r>
    </w:p>
    <w:p w14:paraId="0C4DE5CE" w14:textId="77777777" w:rsidR="00867648" w:rsidRPr="00A47ABF" w:rsidRDefault="00867648" w:rsidP="003A2E16">
      <w:pPr>
        <w:spacing w:before="240" w:line="240" w:lineRule="auto"/>
        <w:contextualSpacing/>
        <w:rPr>
          <w:sz w:val="20"/>
          <w:szCs w:val="20"/>
        </w:rPr>
      </w:pPr>
      <w:r w:rsidRPr="00A47ABF">
        <w:rPr>
          <w:sz w:val="20"/>
          <w:szCs w:val="20"/>
        </w:rPr>
        <w:t>Salary and Rank:</w:t>
      </w:r>
      <w:r w:rsidR="00C61792">
        <w:rPr>
          <w:sz w:val="20"/>
          <w:szCs w:val="20"/>
        </w:rPr>
        <w:tab/>
      </w:r>
      <w:r w:rsidR="00C61792">
        <w:rPr>
          <w:sz w:val="20"/>
          <w:szCs w:val="20"/>
        </w:rPr>
        <w:tab/>
      </w:r>
      <w:r w:rsidRPr="00A47ABF">
        <w:rPr>
          <w:sz w:val="20"/>
          <w:szCs w:val="20"/>
        </w:rPr>
        <w:t>Salary and rank commensurate with qualifications and experience</w:t>
      </w:r>
    </w:p>
    <w:p w14:paraId="2375BEBE" w14:textId="216266BE" w:rsidR="00867648" w:rsidRPr="00A47ABF" w:rsidRDefault="00867648" w:rsidP="003A2E16">
      <w:pPr>
        <w:spacing w:before="240" w:line="240" w:lineRule="auto"/>
        <w:contextualSpacing/>
        <w:rPr>
          <w:sz w:val="20"/>
          <w:szCs w:val="20"/>
        </w:rPr>
      </w:pPr>
      <w:r w:rsidRPr="00A47ABF">
        <w:rPr>
          <w:sz w:val="20"/>
          <w:szCs w:val="20"/>
        </w:rPr>
        <w:t>Nature of Position</w:t>
      </w:r>
      <w:r w:rsidR="00C61792">
        <w:rPr>
          <w:sz w:val="20"/>
          <w:szCs w:val="20"/>
        </w:rPr>
        <w:t>s</w:t>
      </w:r>
      <w:r w:rsidRPr="00A47ABF">
        <w:rPr>
          <w:sz w:val="20"/>
          <w:szCs w:val="20"/>
        </w:rPr>
        <w:t>:</w:t>
      </w:r>
      <w:r w:rsidRPr="00A47ABF">
        <w:rPr>
          <w:sz w:val="20"/>
          <w:szCs w:val="20"/>
        </w:rPr>
        <w:tab/>
        <w:t>Nine (9) month tenure</w:t>
      </w:r>
      <w:r w:rsidR="00C61792">
        <w:rPr>
          <w:sz w:val="20"/>
          <w:szCs w:val="20"/>
        </w:rPr>
        <w:t>-</w:t>
      </w:r>
      <w:r w:rsidRPr="00A47ABF">
        <w:rPr>
          <w:sz w:val="20"/>
          <w:szCs w:val="20"/>
        </w:rPr>
        <w:t>track</w:t>
      </w:r>
      <w:r w:rsidR="00C61792">
        <w:rPr>
          <w:sz w:val="20"/>
          <w:szCs w:val="20"/>
        </w:rPr>
        <w:t xml:space="preserve"> or tenured</w:t>
      </w:r>
      <w:r w:rsidRPr="00A47ABF">
        <w:rPr>
          <w:sz w:val="20"/>
          <w:szCs w:val="20"/>
        </w:rPr>
        <w:t xml:space="preserve">, expected starting date </w:t>
      </w:r>
      <w:r w:rsidR="00C5142A">
        <w:rPr>
          <w:sz w:val="20"/>
          <w:szCs w:val="20"/>
        </w:rPr>
        <w:t>August</w:t>
      </w:r>
      <w:r w:rsidRPr="00A47ABF">
        <w:rPr>
          <w:sz w:val="20"/>
          <w:szCs w:val="20"/>
        </w:rPr>
        <w:t xml:space="preserve"> 1, 20</w:t>
      </w:r>
      <w:r w:rsidR="00C61792">
        <w:rPr>
          <w:sz w:val="20"/>
          <w:szCs w:val="20"/>
        </w:rPr>
        <w:t>2</w:t>
      </w:r>
      <w:r w:rsidR="00A3412F">
        <w:rPr>
          <w:sz w:val="20"/>
          <w:szCs w:val="20"/>
        </w:rPr>
        <w:t>4</w:t>
      </w:r>
    </w:p>
    <w:p w14:paraId="77234D9F" w14:textId="77777777" w:rsidR="00867648" w:rsidRPr="00A47ABF" w:rsidRDefault="00867648">
      <w:pPr>
        <w:rPr>
          <w:sz w:val="20"/>
          <w:szCs w:val="20"/>
        </w:rPr>
      </w:pPr>
    </w:p>
    <w:p w14:paraId="2065BB5C" w14:textId="77777777" w:rsidR="00BD7E88" w:rsidRDefault="00C61792">
      <w:pPr>
        <w:rPr>
          <w:sz w:val="20"/>
          <w:szCs w:val="20"/>
        </w:rPr>
      </w:pPr>
      <w:r>
        <w:rPr>
          <w:sz w:val="20"/>
          <w:szCs w:val="20"/>
        </w:rPr>
        <w:t xml:space="preserve">Required </w:t>
      </w:r>
      <w:r w:rsidR="00395B9C">
        <w:rPr>
          <w:sz w:val="20"/>
          <w:szCs w:val="20"/>
        </w:rPr>
        <w:t xml:space="preserve">Qualifications: </w:t>
      </w:r>
      <w:r w:rsidR="00867648" w:rsidRPr="00A47ABF">
        <w:rPr>
          <w:sz w:val="20"/>
          <w:szCs w:val="20"/>
        </w:rPr>
        <w:t xml:space="preserve">An earned doctorate </w:t>
      </w:r>
      <w:r>
        <w:rPr>
          <w:sz w:val="20"/>
          <w:szCs w:val="20"/>
        </w:rPr>
        <w:t xml:space="preserve">from an accredited institution </w:t>
      </w:r>
      <w:r w:rsidR="00867648" w:rsidRPr="00A47ABF">
        <w:rPr>
          <w:sz w:val="20"/>
          <w:szCs w:val="20"/>
        </w:rPr>
        <w:t>in mechanical engineering or a closely related field</w:t>
      </w:r>
      <w:r w:rsidR="00BC4EAC">
        <w:rPr>
          <w:sz w:val="20"/>
          <w:szCs w:val="20"/>
        </w:rPr>
        <w:t xml:space="preserve"> by the start date of employment</w:t>
      </w:r>
      <w:r w:rsidR="00867648" w:rsidRPr="00A47ABF">
        <w:rPr>
          <w:sz w:val="20"/>
          <w:szCs w:val="20"/>
        </w:rPr>
        <w:t xml:space="preserve">.  The ability to perform the essential functions. </w:t>
      </w:r>
      <w:r w:rsidR="00970E0B" w:rsidRPr="00A47ABF">
        <w:rPr>
          <w:sz w:val="20"/>
          <w:szCs w:val="20"/>
        </w:rPr>
        <w:t>The ability to communicate effectively and to develop and maintain an effective working relationship with faculty, students, administrators, staff and public.</w:t>
      </w:r>
    </w:p>
    <w:p w14:paraId="79D16FCA" w14:textId="77777777" w:rsidR="00970E0B" w:rsidRPr="00A47ABF" w:rsidRDefault="00BD7E88">
      <w:pPr>
        <w:rPr>
          <w:sz w:val="20"/>
          <w:szCs w:val="20"/>
        </w:rPr>
      </w:pPr>
      <w:r>
        <w:rPr>
          <w:sz w:val="20"/>
          <w:szCs w:val="20"/>
        </w:rPr>
        <w:t>Preferred</w:t>
      </w:r>
      <w:r w:rsidR="00C61792">
        <w:rPr>
          <w:sz w:val="20"/>
          <w:szCs w:val="20"/>
        </w:rPr>
        <w:t xml:space="preserve"> Qualifications</w:t>
      </w:r>
      <w:r>
        <w:rPr>
          <w:sz w:val="20"/>
          <w:szCs w:val="20"/>
        </w:rPr>
        <w:t xml:space="preserve">: </w:t>
      </w:r>
      <w:r w:rsidR="00E63491">
        <w:rPr>
          <w:sz w:val="20"/>
          <w:szCs w:val="20"/>
        </w:rPr>
        <w:t xml:space="preserve">In addition to </w:t>
      </w:r>
      <w:r w:rsidR="009C33D8">
        <w:rPr>
          <w:sz w:val="20"/>
          <w:szCs w:val="20"/>
        </w:rPr>
        <w:t>the doctorate degree, the</w:t>
      </w:r>
      <w:r w:rsidR="00970E0B" w:rsidRPr="00A47ABF">
        <w:rPr>
          <w:sz w:val="20"/>
          <w:szCs w:val="20"/>
        </w:rPr>
        <w:t xml:space="preserve"> bachelor’s degree </w:t>
      </w:r>
      <w:r w:rsidR="009C33D8">
        <w:rPr>
          <w:sz w:val="20"/>
          <w:szCs w:val="20"/>
        </w:rPr>
        <w:t xml:space="preserve">in Mechanical Engineering </w:t>
      </w:r>
      <w:r w:rsidR="00C61792">
        <w:rPr>
          <w:sz w:val="20"/>
          <w:szCs w:val="20"/>
        </w:rPr>
        <w:t xml:space="preserve">from an accredited institution </w:t>
      </w:r>
      <w:r w:rsidR="009C33D8">
        <w:rPr>
          <w:sz w:val="20"/>
          <w:szCs w:val="20"/>
        </w:rPr>
        <w:t>is preferred</w:t>
      </w:r>
      <w:r w:rsidR="00970E0B" w:rsidRPr="00A47ABF">
        <w:rPr>
          <w:sz w:val="20"/>
          <w:szCs w:val="20"/>
        </w:rPr>
        <w:t>.</w:t>
      </w:r>
      <w:r>
        <w:rPr>
          <w:sz w:val="20"/>
          <w:szCs w:val="20"/>
        </w:rPr>
        <w:t xml:space="preserve"> Prior teaching and or post-doc experience</w:t>
      </w:r>
      <w:r w:rsidR="00C61792">
        <w:rPr>
          <w:sz w:val="20"/>
          <w:szCs w:val="20"/>
        </w:rPr>
        <w:t>.</w:t>
      </w:r>
    </w:p>
    <w:p w14:paraId="72BAA180" w14:textId="2A9855B8" w:rsidR="00C61792" w:rsidRDefault="00395B9C">
      <w:pPr>
        <w:rPr>
          <w:sz w:val="20"/>
          <w:szCs w:val="20"/>
        </w:rPr>
      </w:pPr>
      <w:r>
        <w:rPr>
          <w:sz w:val="20"/>
          <w:szCs w:val="20"/>
        </w:rPr>
        <w:t xml:space="preserve">Essential Functions: </w:t>
      </w:r>
      <w:r w:rsidR="00A3412F" w:rsidRPr="00A3412F">
        <w:rPr>
          <w:sz w:val="20"/>
          <w:szCs w:val="20"/>
        </w:rPr>
        <w:t xml:space="preserve">Teach undergraduate and graduate courses in </w:t>
      </w:r>
      <w:r w:rsidR="00A3412F">
        <w:rPr>
          <w:sz w:val="20"/>
          <w:szCs w:val="20"/>
        </w:rPr>
        <w:t>mechanical engineering</w:t>
      </w:r>
      <w:r w:rsidR="00A3412F" w:rsidRPr="00A3412F">
        <w:rPr>
          <w:sz w:val="20"/>
          <w:szCs w:val="20"/>
        </w:rPr>
        <w:t xml:space="preserve">, engage in scholarly activities, develop externally funded research programs, </w:t>
      </w:r>
      <w:r w:rsidR="00A3412F">
        <w:rPr>
          <w:sz w:val="20"/>
          <w:szCs w:val="20"/>
        </w:rPr>
        <w:t xml:space="preserve">advise undergraduate students, direct research </w:t>
      </w:r>
      <w:r w:rsidR="00A3412F" w:rsidRPr="00A3412F">
        <w:rPr>
          <w:sz w:val="20"/>
          <w:szCs w:val="20"/>
        </w:rPr>
        <w:t>students at the B.S., M.S. and Ph.D. levels, serve on committees</w:t>
      </w:r>
      <w:r w:rsidR="00A3412F">
        <w:rPr>
          <w:sz w:val="20"/>
          <w:szCs w:val="20"/>
        </w:rPr>
        <w:t xml:space="preserve">, </w:t>
      </w:r>
      <w:r w:rsidR="00A3412F" w:rsidRPr="00A3412F">
        <w:rPr>
          <w:sz w:val="20"/>
          <w:szCs w:val="20"/>
        </w:rPr>
        <w:t>engage in professional and public service</w:t>
      </w:r>
      <w:r w:rsidR="00BC4EAC">
        <w:rPr>
          <w:sz w:val="20"/>
          <w:szCs w:val="20"/>
        </w:rPr>
        <w:t xml:space="preserve">. </w:t>
      </w:r>
      <w:r w:rsidR="003E6CFF">
        <w:rPr>
          <w:sz w:val="20"/>
          <w:szCs w:val="20"/>
        </w:rPr>
        <w:t>We are seeking qualified candidates in all areas of mechanical engineering, with</w:t>
      </w:r>
      <w:r w:rsidR="00BC4EAC">
        <w:rPr>
          <w:sz w:val="20"/>
          <w:szCs w:val="20"/>
        </w:rPr>
        <w:t xml:space="preserve"> </w:t>
      </w:r>
      <w:r w:rsidR="003E6CFF">
        <w:rPr>
          <w:sz w:val="20"/>
          <w:szCs w:val="20"/>
        </w:rPr>
        <w:t>particular interest in</w:t>
      </w:r>
      <w:r w:rsidR="00C61792">
        <w:rPr>
          <w:sz w:val="20"/>
          <w:szCs w:val="20"/>
        </w:rPr>
        <w:t xml:space="preserve"> the following areas:</w:t>
      </w:r>
    </w:p>
    <w:p w14:paraId="2AB1D507" w14:textId="5B8E4B84" w:rsidR="00E80D8E" w:rsidRPr="00E80D8E" w:rsidRDefault="00E80D8E" w:rsidP="00E80D8E">
      <w:pPr>
        <w:pStyle w:val="ListParagraph"/>
        <w:numPr>
          <w:ilvl w:val="0"/>
          <w:numId w:val="2"/>
        </w:numPr>
        <w:rPr>
          <w:sz w:val="20"/>
          <w:szCs w:val="20"/>
        </w:rPr>
      </w:pPr>
      <w:r w:rsidRPr="00E80D8E">
        <w:rPr>
          <w:sz w:val="20"/>
          <w:szCs w:val="20"/>
        </w:rPr>
        <w:t>Energy/Thermal Systems and Experimental Thermal-Fluid Sciences area.</w:t>
      </w:r>
      <w:r>
        <w:rPr>
          <w:sz w:val="20"/>
          <w:szCs w:val="20"/>
        </w:rPr>
        <w:t xml:space="preserve"> Renewable Energy, Energy Storage and Nuclear Energy</w:t>
      </w:r>
      <w:r w:rsidR="00C5142A">
        <w:rPr>
          <w:sz w:val="20"/>
          <w:szCs w:val="20"/>
        </w:rPr>
        <w:t xml:space="preserve">. Materials Science and advanced materials </w:t>
      </w:r>
      <w:r w:rsidR="00F346EC">
        <w:rPr>
          <w:sz w:val="20"/>
          <w:szCs w:val="20"/>
        </w:rPr>
        <w:t xml:space="preserve">and structures. </w:t>
      </w:r>
    </w:p>
    <w:p w14:paraId="21F6B0FB" w14:textId="2E8B225B" w:rsidR="001E5975" w:rsidRPr="00E80D8E" w:rsidRDefault="001E5975" w:rsidP="00E80D8E">
      <w:pPr>
        <w:pStyle w:val="ListParagraph"/>
        <w:numPr>
          <w:ilvl w:val="0"/>
          <w:numId w:val="2"/>
        </w:numPr>
        <w:rPr>
          <w:sz w:val="20"/>
          <w:szCs w:val="20"/>
        </w:rPr>
      </w:pPr>
      <w:r w:rsidRPr="00E80D8E">
        <w:rPr>
          <w:sz w:val="20"/>
          <w:szCs w:val="20"/>
        </w:rPr>
        <w:t>Other cutting-edge research areas supporting the mission of the Mechanical Engineering Department and College of Engineering.</w:t>
      </w:r>
    </w:p>
    <w:p w14:paraId="183F7527" w14:textId="6E2486B8" w:rsidR="00A96B0C" w:rsidRPr="00A96B0C" w:rsidRDefault="00970E0B">
      <w:r w:rsidRPr="00A47ABF">
        <w:rPr>
          <w:sz w:val="20"/>
          <w:szCs w:val="20"/>
        </w:rPr>
        <w:t>D</w:t>
      </w:r>
      <w:r w:rsidR="005E4777" w:rsidRPr="00A47ABF">
        <w:rPr>
          <w:sz w:val="20"/>
          <w:szCs w:val="20"/>
        </w:rPr>
        <w:t>irect</w:t>
      </w:r>
      <w:r w:rsidRPr="00A47ABF">
        <w:rPr>
          <w:sz w:val="20"/>
          <w:szCs w:val="20"/>
        </w:rPr>
        <w:t xml:space="preserve"> student research, leading to publications in refereed journal</w:t>
      </w:r>
      <w:r w:rsidR="005E4777" w:rsidRPr="00A47ABF">
        <w:rPr>
          <w:sz w:val="20"/>
          <w:szCs w:val="20"/>
        </w:rPr>
        <w:t>s and other peer reviewed media.</w:t>
      </w:r>
      <w:r w:rsidRPr="00A47ABF">
        <w:rPr>
          <w:sz w:val="20"/>
          <w:szCs w:val="20"/>
        </w:rPr>
        <w:t xml:space="preserve"> </w:t>
      </w:r>
      <w:r w:rsidR="005E4777" w:rsidRPr="00A47ABF">
        <w:rPr>
          <w:sz w:val="20"/>
          <w:szCs w:val="20"/>
        </w:rPr>
        <w:t xml:space="preserve">Advise undergraduate and graduate students. Serve on department, college, and university committees. Participate in professional and public service activities. </w:t>
      </w:r>
      <w:r w:rsidR="00BC4EAC">
        <w:rPr>
          <w:sz w:val="20"/>
          <w:szCs w:val="20"/>
        </w:rPr>
        <w:t>The ideal candidate is one who shares the mission and vision of the Department, College, and University</w:t>
      </w:r>
      <w:r w:rsidR="003A7B0E">
        <w:rPr>
          <w:sz w:val="20"/>
          <w:szCs w:val="20"/>
        </w:rPr>
        <w:t xml:space="preserve"> and helps the university grow</w:t>
      </w:r>
      <w:r w:rsidR="00BC4EAC">
        <w:rPr>
          <w:sz w:val="20"/>
          <w:szCs w:val="20"/>
        </w:rPr>
        <w:t>.</w:t>
      </w:r>
      <w:r w:rsidR="00DF12CB">
        <w:rPr>
          <w:sz w:val="20"/>
          <w:szCs w:val="20"/>
        </w:rPr>
        <w:t xml:space="preserve"> </w:t>
      </w:r>
      <w:r w:rsidR="00DF12CB" w:rsidRPr="00DF12CB">
        <w:rPr>
          <w:sz w:val="20"/>
          <w:szCs w:val="20"/>
        </w:rPr>
        <w:t xml:space="preserve">More information about the department’s academic programs and research can be found at </w:t>
      </w:r>
      <w:r w:rsidR="00A96B0C" w:rsidRPr="00A96B0C">
        <w:t>https://www.tntech.edu/engineering/programs/me/</w:t>
      </w:r>
    </w:p>
    <w:p w14:paraId="52CEF825" w14:textId="0D8E167E" w:rsidR="00395B9C" w:rsidRDefault="0028534F">
      <w:pPr>
        <w:rPr>
          <w:sz w:val="20"/>
          <w:szCs w:val="20"/>
        </w:rPr>
      </w:pPr>
      <w:r>
        <w:rPr>
          <w:sz w:val="20"/>
          <w:szCs w:val="20"/>
        </w:rPr>
        <w:t xml:space="preserve">About Tennessee Tech: </w:t>
      </w:r>
      <w:r w:rsidR="00A61037">
        <w:rPr>
          <w:sz w:val="20"/>
          <w:szCs w:val="20"/>
        </w:rPr>
        <w:t xml:space="preserve">As a comprehensive public university with over 10,000 students, Tennessee Tech is a leading university in the south. As one of the eight schools and colleges at the University, the College of Engineering is home to </w:t>
      </w:r>
      <w:r w:rsidR="003A383D">
        <w:rPr>
          <w:sz w:val="20"/>
          <w:szCs w:val="20"/>
        </w:rPr>
        <w:t xml:space="preserve">three Research Centers of Excellence and </w:t>
      </w:r>
      <w:r w:rsidR="00A61037">
        <w:rPr>
          <w:sz w:val="20"/>
          <w:szCs w:val="20"/>
        </w:rPr>
        <w:t xml:space="preserve">eight academic programs offering B.S., M.S., and Ph.D. degrees. </w:t>
      </w:r>
      <w:r w:rsidR="003A383D">
        <w:rPr>
          <w:sz w:val="20"/>
          <w:szCs w:val="20"/>
        </w:rPr>
        <w:t xml:space="preserve">The </w:t>
      </w:r>
      <w:r w:rsidR="00A61037">
        <w:rPr>
          <w:sz w:val="20"/>
          <w:szCs w:val="20"/>
        </w:rPr>
        <w:t>Department of Mechanical Engineering</w:t>
      </w:r>
      <w:r w:rsidR="003A383D">
        <w:rPr>
          <w:sz w:val="20"/>
          <w:szCs w:val="20"/>
        </w:rPr>
        <w:t xml:space="preserve"> is housed within the College and</w:t>
      </w:r>
      <w:r w:rsidR="00A61037">
        <w:rPr>
          <w:sz w:val="20"/>
          <w:szCs w:val="20"/>
        </w:rPr>
        <w:t xml:space="preserve"> is the largest undergraduate program by enrollment at the University. The University</w:t>
      </w:r>
      <w:r w:rsidR="003A7B0E">
        <w:rPr>
          <w:sz w:val="20"/>
          <w:szCs w:val="20"/>
        </w:rPr>
        <w:t xml:space="preserve"> is on a growth trajectory in science and engineering with several exciting initiatives including 1) </w:t>
      </w:r>
      <w:r w:rsidR="00216628">
        <w:rPr>
          <w:sz w:val="20"/>
          <w:szCs w:val="20"/>
        </w:rPr>
        <w:t xml:space="preserve">two </w:t>
      </w:r>
      <w:r w:rsidR="003A7B0E">
        <w:rPr>
          <w:sz w:val="20"/>
          <w:szCs w:val="20"/>
        </w:rPr>
        <w:t xml:space="preserve">new buildings in engineering, 2) new recurring </w:t>
      </w:r>
      <w:r w:rsidR="003A383D">
        <w:rPr>
          <w:sz w:val="20"/>
          <w:szCs w:val="20"/>
        </w:rPr>
        <w:t xml:space="preserve">annual </w:t>
      </w:r>
      <w:r w:rsidR="003A7B0E">
        <w:rPr>
          <w:sz w:val="20"/>
          <w:szCs w:val="20"/>
        </w:rPr>
        <w:t xml:space="preserve">investment from the State of Tennessee in excess of $3.5M, and 3) </w:t>
      </w:r>
      <w:r w:rsidR="00216628">
        <w:rPr>
          <w:sz w:val="20"/>
          <w:szCs w:val="20"/>
        </w:rPr>
        <w:t>Several new</w:t>
      </w:r>
      <w:r w:rsidR="003A7B0E">
        <w:rPr>
          <w:sz w:val="20"/>
          <w:szCs w:val="20"/>
        </w:rPr>
        <w:t xml:space="preserve"> faculty</w:t>
      </w:r>
      <w:r w:rsidR="003A383D">
        <w:rPr>
          <w:sz w:val="20"/>
          <w:szCs w:val="20"/>
        </w:rPr>
        <w:t xml:space="preserve"> positions</w:t>
      </w:r>
      <w:r w:rsidR="003A7B0E">
        <w:rPr>
          <w:sz w:val="20"/>
          <w:szCs w:val="20"/>
        </w:rPr>
        <w:t xml:space="preserve"> expected to be added to the College of Engineering in the upcoming year.</w:t>
      </w:r>
    </w:p>
    <w:p w14:paraId="6912799B" w14:textId="6312594F" w:rsidR="005E4777" w:rsidRPr="00A47ABF" w:rsidRDefault="00395B9C">
      <w:pPr>
        <w:rPr>
          <w:sz w:val="20"/>
          <w:szCs w:val="20"/>
        </w:rPr>
      </w:pPr>
      <w:r>
        <w:rPr>
          <w:sz w:val="20"/>
          <w:szCs w:val="20"/>
        </w:rPr>
        <w:t xml:space="preserve">Application Procedure: </w:t>
      </w:r>
      <w:r w:rsidR="005E4777" w:rsidRPr="00A47ABF">
        <w:rPr>
          <w:sz w:val="20"/>
          <w:szCs w:val="20"/>
        </w:rPr>
        <w:t xml:space="preserve">Applicants </w:t>
      </w:r>
      <w:r w:rsidR="00184271">
        <w:rPr>
          <w:sz w:val="20"/>
          <w:szCs w:val="20"/>
        </w:rPr>
        <w:t xml:space="preserve">are required to </w:t>
      </w:r>
      <w:r w:rsidR="005E4777" w:rsidRPr="00A47ABF">
        <w:rPr>
          <w:sz w:val="20"/>
          <w:szCs w:val="20"/>
        </w:rPr>
        <w:t>electronically</w:t>
      </w:r>
      <w:r w:rsidR="00406F47">
        <w:rPr>
          <w:sz w:val="20"/>
          <w:szCs w:val="20"/>
        </w:rPr>
        <w:t xml:space="preserve"> submit</w:t>
      </w:r>
      <w:r w:rsidR="00184271">
        <w:rPr>
          <w:sz w:val="20"/>
          <w:szCs w:val="20"/>
        </w:rPr>
        <w:t xml:space="preserve"> all of the following</w:t>
      </w:r>
      <w:r w:rsidR="005E4777" w:rsidRPr="00A47ABF">
        <w:rPr>
          <w:sz w:val="20"/>
          <w:szCs w:val="20"/>
        </w:rPr>
        <w:t xml:space="preserve"> through </w:t>
      </w:r>
      <w:hyperlink r:id="rId5" w:history="1">
        <w:r w:rsidR="00BC4EAC">
          <w:rPr>
            <w:rStyle w:val="Hyperlink"/>
            <w:sz w:val="20"/>
            <w:szCs w:val="20"/>
          </w:rPr>
          <w:t>https://jobs.tntech.edu</w:t>
        </w:r>
      </w:hyperlink>
      <w:r w:rsidR="00406F47">
        <w:rPr>
          <w:rStyle w:val="Hyperlink"/>
          <w:sz w:val="20"/>
          <w:szCs w:val="20"/>
        </w:rPr>
        <w:t xml:space="preserve">:  </w:t>
      </w:r>
      <w:r w:rsidR="000D1142" w:rsidRPr="00A47ABF">
        <w:rPr>
          <w:sz w:val="20"/>
          <w:szCs w:val="20"/>
        </w:rPr>
        <w:t xml:space="preserve">1) Cover letter that includes discussion of candidate’s philosophy of education, candidate’s experience, why the candidate is interested in the position, and any special attributes the candidate would bring to the department and the college. </w:t>
      </w:r>
      <w:r w:rsidR="005E4777" w:rsidRPr="00A47ABF">
        <w:rPr>
          <w:sz w:val="20"/>
          <w:szCs w:val="20"/>
        </w:rPr>
        <w:t xml:space="preserve"> 2</w:t>
      </w:r>
      <w:r w:rsidR="000D1142" w:rsidRPr="00A47ABF">
        <w:rPr>
          <w:sz w:val="20"/>
          <w:szCs w:val="20"/>
        </w:rPr>
        <w:t xml:space="preserve">) One page statement of teaching philosophy. </w:t>
      </w:r>
      <w:r w:rsidR="005E4777" w:rsidRPr="00A47ABF">
        <w:rPr>
          <w:sz w:val="20"/>
          <w:szCs w:val="20"/>
        </w:rPr>
        <w:t xml:space="preserve"> 3)</w:t>
      </w:r>
      <w:r w:rsidR="000D1142" w:rsidRPr="00A47ABF">
        <w:rPr>
          <w:sz w:val="20"/>
          <w:szCs w:val="20"/>
        </w:rPr>
        <w:t xml:space="preserve"> Statement of Research Interests, including potential funding sources.  4) Curriculum Vitae. </w:t>
      </w:r>
      <w:r w:rsidR="00216628">
        <w:rPr>
          <w:sz w:val="20"/>
          <w:szCs w:val="20"/>
        </w:rPr>
        <w:t>5</w:t>
      </w:r>
      <w:r w:rsidR="005E4777" w:rsidRPr="00A47ABF">
        <w:rPr>
          <w:sz w:val="20"/>
          <w:szCs w:val="20"/>
        </w:rPr>
        <w:t xml:space="preserve">) </w:t>
      </w:r>
      <w:r w:rsidR="00D01059" w:rsidRPr="00A47ABF">
        <w:rPr>
          <w:sz w:val="20"/>
          <w:szCs w:val="20"/>
        </w:rPr>
        <w:t>Unofficial</w:t>
      </w:r>
      <w:r w:rsidR="005E4777" w:rsidRPr="00A47ABF">
        <w:rPr>
          <w:sz w:val="20"/>
          <w:szCs w:val="20"/>
        </w:rPr>
        <w:t xml:space="preserve"> transcripts for all degrees (official transcripts sent directly from the degree granting institutions will be required</w:t>
      </w:r>
      <w:r w:rsidR="00AE5360" w:rsidRPr="00A47ABF">
        <w:rPr>
          <w:sz w:val="20"/>
          <w:szCs w:val="20"/>
        </w:rPr>
        <w:t xml:space="preserve"> later,</w:t>
      </w:r>
      <w:r w:rsidR="005E4777" w:rsidRPr="00A47ABF">
        <w:rPr>
          <w:sz w:val="20"/>
          <w:szCs w:val="20"/>
        </w:rPr>
        <w:t xml:space="preserve"> prior to hiring)</w:t>
      </w:r>
      <w:r w:rsidR="00AE5360" w:rsidRPr="00A47ABF">
        <w:rPr>
          <w:sz w:val="20"/>
          <w:szCs w:val="20"/>
        </w:rPr>
        <w:t xml:space="preserve">.  </w:t>
      </w:r>
      <w:r w:rsidR="00216628">
        <w:rPr>
          <w:sz w:val="20"/>
          <w:szCs w:val="20"/>
        </w:rPr>
        <w:t>6</w:t>
      </w:r>
      <w:r w:rsidR="005E4777" w:rsidRPr="00A47ABF">
        <w:rPr>
          <w:sz w:val="20"/>
          <w:szCs w:val="20"/>
        </w:rPr>
        <w:t xml:space="preserve">) </w:t>
      </w:r>
      <w:r w:rsidR="00C571D2" w:rsidRPr="00C571D2">
        <w:rPr>
          <w:sz w:val="20"/>
          <w:szCs w:val="20"/>
        </w:rPr>
        <w:t>contact information for three professional references that will be contacted to provide a reference letter if selected for interview</w:t>
      </w:r>
      <w:r w:rsidR="00AE5360" w:rsidRPr="00A47ABF">
        <w:rPr>
          <w:sz w:val="20"/>
          <w:szCs w:val="20"/>
        </w:rPr>
        <w:t>.</w:t>
      </w:r>
    </w:p>
    <w:p w14:paraId="04D02B2B" w14:textId="78C7D829" w:rsidR="005E4777" w:rsidRPr="00A47ABF" w:rsidRDefault="005E4777">
      <w:pPr>
        <w:rPr>
          <w:sz w:val="20"/>
          <w:szCs w:val="20"/>
        </w:rPr>
      </w:pPr>
      <w:r w:rsidRPr="00A47ABF">
        <w:rPr>
          <w:sz w:val="20"/>
          <w:szCs w:val="20"/>
        </w:rPr>
        <w:lastRenderedPageBreak/>
        <w:t xml:space="preserve">Questions can be directed to </w:t>
      </w:r>
      <w:r w:rsidR="00216628">
        <w:rPr>
          <w:sz w:val="20"/>
          <w:szCs w:val="20"/>
        </w:rPr>
        <w:t>Dr. Mohan Rao</w:t>
      </w:r>
      <w:r w:rsidR="003A2E16" w:rsidRPr="00A47ABF">
        <w:rPr>
          <w:sz w:val="20"/>
          <w:szCs w:val="20"/>
        </w:rPr>
        <w:t xml:space="preserve">, </w:t>
      </w:r>
      <w:r w:rsidR="00216628">
        <w:rPr>
          <w:sz w:val="20"/>
          <w:szCs w:val="20"/>
        </w:rPr>
        <w:t xml:space="preserve">Chair, </w:t>
      </w:r>
      <w:r w:rsidR="003A2E16" w:rsidRPr="00A47ABF">
        <w:rPr>
          <w:sz w:val="20"/>
          <w:szCs w:val="20"/>
        </w:rPr>
        <w:t>Mechanical Engineering Department, Box 5014, Tennessee Technological University, Cookeville, TN 38505 (</w:t>
      </w:r>
      <w:hyperlink r:id="rId6" w:history="1">
        <w:r w:rsidR="00216628" w:rsidRPr="00A959C4">
          <w:rPr>
            <w:rStyle w:val="Hyperlink"/>
            <w:sz w:val="20"/>
            <w:szCs w:val="20"/>
          </w:rPr>
          <w:t>mrao@tntech.edu</w:t>
        </w:r>
      </w:hyperlink>
      <w:r w:rsidR="003A2E16" w:rsidRPr="00A47ABF">
        <w:rPr>
          <w:sz w:val="20"/>
          <w:szCs w:val="20"/>
        </w:rPr>
        <w:t>, 931-372-325</w:t>
      </w:r>
      <w:r w:rsidR="00216628">
        <w:rPr>
          <w:sz w:val="20"/>
          <w:szCs w:val="20"/>
        </w:rPr>
        <w:t>4</w:t>
      </w:r>
      <w:r w:rsidR="003A2E16" w:rsidRPr="00A47ABF">
        <w:rPr>
          <w:sz w:val="20"/>
          <w:szCs w:val="20"/>
        </w:rPr>
        <w:t>).  TTU will only hire U.S. citizens and aliens lawfully authorized to work in the U.S.  All new employees will be required to complete an employer’s verification form, I-9, no later than three (3) days from the date of hire.</w:t>
      </w:r>
    </w:p>
    <w:p w14:paraId="4114CDC3" w14:textId="1D834BC9" w:rsidR="003A2E16" w:rsidRPr="00A47ABF" w:rsidRDefault="00395B9C">
      <w:pPr>
        <w:rPr>
          <w:sz w:val="20"/>
          <w:szCs w:val="20"/>
        </w:rPr>
      </w:pPr>
      <w:r>
        <w:rPr>
          <w:sz w:val="20"/>
          <w:szCs w:val="20"/>
        </w:rPr>
        <w:t xml:space="preserve">Application Screening Date: </w:t>
      </w:r>
      <w:r w:rsidR="00120446">
        <w:rPr>
          <w:sz w:val="20"/>
          <w:szCs w:val="20"/>
        </w:rPr>
        <w:t xml:space="preserve">Screening will begin </w:t>
      </w:r>
      <w:r w:rsidR="00C5142A">
        <w:rPr>
          <w:sz w:val="20"/>
          <w:szCs w:val="20"/>
        </w:rPr>
        <w:t>November</w:t>
      </w:r>
      <w:r w:rsidR="00A13F62">
        <w:rPr>
          <w:sz w:val="20"/>
          <w:szCs w:val="20"/>
        </w:rPr>
        <w:t xml:space="preserve"> </w:t>
      </w:r>
      <w:r w:rsidR="00C5142A">
        <w:rPr>
          <w:sz w:val="20"/>
          <w:szCs w:val="20"/>
        </w:rPr>
        <w:t>20</w:t>
      </w:r>
      <w:r w:rsidR="00A13F62">
        <w:rPr>
          <w:sz w:val="20"/>
          <w:szCs w:val="20"/>
        </w:rPr>
        <w:t>, 2023</w:t>
      </w:r>
      <w:r w:rsidR="003A2E16" w:rsidRPr="00A47ABF">
        <w:rPr>
          <w:sz w:val="20"/>
          <w:szCs w:val="20"/>
        </w:rPr>
        <w:t>.  Applications will be accepted until the position is filled.</w:t>
      </w:r>
    </w:p>
    <w:p w14:paraId="4AD8023F" w14:textId="545A1C40" w:rsidR="00463E3E" w:rsidRDefault="00C571D2">
      <w:pPr>
        <w:rPr>
          <w:sz w:val="20"/>
          <w:szCs w:val="20"/>
        </w:rPr>
      </w:pPr>
      <w:r w:rsidRPr="00C571D2">
        <w:rPr>
          <w:sz w:val="20"/>
          <w:szCs w:val="20"/>
        </w:rPr>
        <w:t>Tennessee Tech is an Equal Opportunity/Affirmative Action employer.</w:t>
      </w:r>
    </w:p>
    <w:p w14:paraId="38A0529D" w14:textId="0258D9F8" w:rsidR="00463E3E" w:rsidRPr="007A105F" w:rsidRDefault="00463E3E" w:rsidP="007A105F">
      <w:pPr>
        <w:rPr>
          <w:rFonts w:cstheme="minorHAnsi"/>
          <w:sz w:val="20"/>
          <w:szCs w:val="20"/>
        </w:rPr>
      </w:pPr>
      <w:bookmarkStart w:id="0" w:name="_GoBack"/>
      <w:bookmarkEnd w:id="0"/>
    </w:p>
    <w:p w14:paraId="798E1DAF" w14:textId="77777777" w:rsidR="00463E3E" w:rsidRPr="00A47ABF" w:rsidRDefault="00463E3E">
      <w:pPr>
        <w:rPr>
          <w:sz w:val="20"/>
          <w:szCs w:val="20"/>
        </w:rPr>
      </w:pPr>
    </w:p>
    <w:sectPr w:rsidR="00463E3E" w:rsidRPr="00A47ABF" w:rsidSect="009B503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5D7"/>
    <w:multiLevelType w:val="hybridMultilevel"/>
    <w:tmpl w:val="614E8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630D8"/>
    <w:multiLevelType w:val="hybridMultilevel"/>
    <w:tmpl w:val="F3B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48"/>
    <w:rsid w:val="00037BB0"/>
    <w:rsid w:val="000D1142"/>
    <w:rsid w:val="000F7CA5"/>
    <w:rsid w:val="00120446"/>
    <w:rsid w:val="00184271"/>
    <w:rsid w:val="00191B55"/>
    <w:rsid w:val="001D68B2"/>
    <w:rsid w:val="001E5975"/>
    <w:rsid w:val="00216628"/>
    <w:rsid w:val="0028534F"/>
    <w:rsid w:val="00285927"/>
    <w:rsid w:val="002A7D5E"/>
    <w:rsid w:val="00395B9C"/>
    <w:rsid w:val="003A2E16"/>
    <w:rsid w:val="003A383D"/>
    <w:rsid w:val="003A7B0E"/>
    <w:rsid w:val="003C2D3E"/>
    <w:rsid w:val="003E6CFF"/>
    <w:rsid w:val="00406F47"/>
    <w:rsid w:val="004337AC"/>
    <w:rsid w:val="00450C89"/>
    <w:rsid w:val="00463E3E"/>
    <w:rsid w:val="00483910"/>
    <w:rsid w:val="005C48BA"/>
    <w:rsid w:val="005D65C1"/>
    <w:rsid w:val="005E4777"/>
    <w:rsid w:val="00601E11"/>
    <w:rsid w:val="00626987"/>
    <w:rsid w:val="0063058B"/>
    <w:rsid w:val="00674B59"/>
    <w:rsid w:val="0079688E"/>
    <w:rsid w:val="007A105F"/>
    <w:rsid w:val="007F18DF"/>
    <w:rsid w:val="007F401B"/>
    <w:rsid w:val="00812854"/>
    <w:rsid w:val="00867648"/>
    <w:rsid w:val="008A3967"/>
    <w:rsid w:val="008B02A7"/>
    <w:rsid w:val="00910498"/>
    <w:rsid w:val="009637D7"/>
    <w:rsid w:val="00970E0B"/>
    <w:rsid w:val="009B503F"/>
    <w:rsid w:val="009C33D8"/>
    <w:rsid w:val="00A13F62"/>
    <w:rsid w:val="00A14A75"/>
    <w:rsid w:val="00A3412F"/>
    <w:rsid w:val="00A47ABF"/>
    <w:rsid w:val="00A61037"/>
    <w:rsid w:val="00A96B0C"/>
    <w:rsid w:val="00AA69C4"/>
    <w:rsid w:val="00AD27E4"/>
    <w:rsid w:val="00AE5346"/>
    <w:rsid w:val="00AE5360"/>
    <w:rsid w:val="00B605BA"/>
    <w:rsid w:val="00BC4EAC"/>
    <w:rsid w:val="00BD7E88"/>
    <w:rsid w:val="00C5142A"/>
    <w:rsid w:val="00C571D2"/>
    <w:rsid w:val="00C57DDC"/>
    <w:rsid w:val="00C61792"/>
    <w:rsid w:val="00D01059"/>
    <w:rsid w:val="00D43F58"/>
    <w:rsid w:val="00DF12CB"/>
    <w:rsid w:val="00DF313A"/>
    <w:rsid w:val="00DF5D1A"/>
    <w:rsid w:val="00E21736"/>
    <w:rsid w:val="00E25E4C"/>
    <w:rsid w:val="00E63491"/>
    <w:rsid w:val="00E80D8E"/>
    <w:rsid w:val="00F16632"/>
    <w:rsid w:val="00F346EC"/>
    <w:rsid w:val="00FC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AE07"/>
  <w15:docId w15:val="{5EA9D909-D21B-415B-A64F-10E32005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77"/>
    <w:rPr>
      <w:color w:val="0000FF" w:themeColor="hyperlink"/>
      <w:u w:val="single"/>
    </w:rPr>
  </w:style>
  <w:style w:type="character" w:styleId="FollowedHyperlink">
    <w:name w:val="FollowedHyperlink"/>
    <w:basedOn w:val="DefaultParagraphFont"/>
    <w:uiPriority w:val="99"/>
    <w:semiHidden/>
    <w:unhideWhenUsed/>
    <w:rsid w:val="00395B9C"/>
    <w:rPr>
      <w:color w:val="800080" w:themeColor="followedHyperlink"/>
      <w:u w:val="single"/>
    </w:rPr>
  </w:style>
  <w:style w:type="paragraph" w:styleId="ListParagraph">
    <w:name w:val="List Paragraph"/>
    <w:basedOn w:val="Normal"/>
    <w:uiPriority w:val="34"/>
    <w:qFormat/>
    <w:rsid w:val="00C61792"/>
    <w:pPr>
      <w:ind w:left="720"/>
      <w:contextualSpacing/>
    </w:pPr>
  </w:style>
  <w:style w:type="paragraph" w:styleId="BodyText">
    <w:name w:val="Body Text"/>
    <w:basedOn w:val="Normal"/>
    <w:link w:val="BodyTextChar"/>
    <w:uiPriority w:val="1"/>
    <w:unhideWhenUsed/>
    <w:qFormat/>
    <w:rsid w:val="00463E3E"/>
    <w:pPr>
      <w:widowControl w:val="0"/>
      <w:spacing w:after="0" w:line="240" w:lineRule="auto"/>
      <w:ind w:left="120"/>
    </w:pPr>
    <w:rPr>
      <w:rFonts w:ascii="Calibri" w:eastAsia="Calibri" w:hAnsi="Calibri"/>
      <w:u w:val="single"/>
    </w:rPr>
  </w:style>
  <w:style w:type="character" w:customStyle="1" w:styleId="BodyTextChar">
    <w:name w:val="Body Text Char"/>
    <w:basedOn w:val="DefaultParagraphFont"/>
    <w:link w:val="BodyText"/>
    <w:uiPriority w:val="1"/>
    <w:rsid w:val="00463E3E"/>
    <w:rPr>
      <w:rFonts w:ascii="Calibri" w:eastAsia="Calibri" w:hAnsi="Calibri"/>
      <w:u w:val="single"/>
    </w:rPr>
  </w:style>
  <w:style w:type="character" w:styleId="UnresolvedMention">
    <w:name w:val="Unresolved Mention"/>
    <w:basedOn w:val="DefaultParagraphFont"/>
    <w:uiPriority w:val="99"/>
    <w:semiHidden/>
    <w:unhideWhenUsed/>
    <w:rsid w:val="00216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6008">
      <w:bodyDiv w:val="1"/>
      <w:marLeft w:val="0"/>
      <w:marRight w:val="0"/>
      <w:marTop w:val="0"/>
      <w:marBottom w:val="0"/>
      <w:divBdr>
        <w:top w:val="none" w:sz="0" w:space="0" w:color="auto"/>
        <w:left w:val="none" w:sz="0" w:space="0" w:color="auto"/>
        <w:bottom w:val="none" w:sz="0" w:space="0" w:color="auto"/>
        <w:right w:val="none" w:sz="0" w:space="0" w:color="auto"/>
      </w:divBdr>
    </w:div>
    <w:div w:id="170435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o@tntech.edu" TargetMode="External"/><Relationship Id="rId5" Type="http://schemas.openxmlformats.org/officeDocument/2006/relationships/hyperlink" Target="https://jobs.tn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Glen</dc:creator>
  <cp:lastModifiedBy>Rao, Mohan</cp:lastModifiedBy>
  <cp:revision>2</cp:revision>
  <cp:lastPrinted>2021-09-03T15:19:00Z</cp:lastPrinted>
  <dcterms:created xsi:type="dcterms:W3CDTF">2023-10-12T19:22:00Z</dcterms:created>
  <dcterms:modified xsi:type="dcterms:W3CDTF">2023-10-12T19:22:00Z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